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104A" w14:textId="77777777" w:rsidR="00F46798" w:rsidRPr="009376BA" w:rsidRDefault="00F46798" w:rsidP="00F46798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9376BA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9376BA">
        <w:rPr>
          <w:rFonts w:asciiTheme="minorEastAsia" w:hAnsiTheme="minorEastAsia" w:cs="RyuminPro-Regular" w:hint="eastAsia"/>
          <w:kern w:val="0"/>
          <w:sz w:val="24"/>
          <w:szCs w:val="24"/>
        </w:rPr>
        <w:t>２</w:t>
      </w:r>
      <w:r w:rsidR="00BA36AE" w:rsidRPr="009376BA">
        <w:rPr>
          <w:rFonts w:asciiTheme="minorEastAsia" w:hAnsiTheme="minorEastAsia" w:cs="RyuminPro-Regular" w:hint="eastAsia"/>
          <w:kern w:val="0"/>
          <w:sz w:val="24"/>
          <w:szCs w:val="24"/>
        </w:rPr>
        <w:t>１　非常コンセント</w:t>
      </w:r>
      <w:r w:rsidR="009809E8" w:rsidRPr="009376BA">
        <w:rPr>
          <w:rFonts w:asciiTheme="minorEastAsia" w:hAnsiTheme="minorEastAsia" w:cs="RyuminPro-Regular" w:hint="eastAsia"/>
          <w:kern w:val="0"/>
          <w:sz w:val="24"/>
          <w:szCs w:val="24"/>
        </w:rPr>
        <w:t>設備</w:t>
      </w:r>
      <w:r w:rsidRPr="009376BA">
        <w:rPr>
          <w:rFonts w:asciiTheme="minorEastAsia" w:hAnsiTheme="minorEastAsia" w:cs="RyuminPro-Regular" w:hint="eastAsia"/>
          <w:kern w:val="0"/>
          <w:sz w:val="24"/>
          <w:szCs w:val="24"/>
        </w:rPr>
        <w:t>の技術基準</w:t>
      </w:r>
    </w:p>
    <w:p w14:paraId="2307E6F0" w14:textId="77777777" w:rsidR="00057EC1" w:rsidRDefault="00057EC1" w:rsidP="00057EC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１　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設置位置</w:t>
      </w:r>
    </w:p>
    <w:p w14:paraId="01334900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非常コンセントの設置位置は，令第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号及び規則第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</w:t>
      </w:r>
    </w:p>
    <w:p w14:paraId="2784473D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号の規定によるほか，次によること。</w:t>
      </w:r>
    </w:p>
    <w:p w14:paraId="18ADB885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⑴　非常コンセントは，階段室，非常用エレベーターの乗降ロビーの他，階</w:t>
      </w:r>
    </w:p>
    <w:p w14:paraId="5B8C7EA0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段室の附室及び階段室出入口側端から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ｍ以内の部分（階段室の踊場を除</w:t>
      </w:r>
    </w:p>
    <w:p w14:paraId="37E29A14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く｡）に設けること。◆</w:t>
      </w:r>
    </w:p>
    <w:p w14:paraId="0B3DBA40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　メゾネット型共同住宅等で，非常コンセントを階ごとに設けることが適</w:t>
      </w:r>
    </w:p>
    <w:p w14:paraId="5A1ED994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当でないと認められるものは，当該階の各部分から共用廊下部分に設ける</w:t>
      </w:r>
    </w:p>
    <w:p w14:paraId="6C8DE2AC" w14:textId="77777777" w:rsidR="00BA36AE" w:rsidRP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非常コンセントまでの歩行距離が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ｍ以下となるように設けること。◆</w:t>
      </w:r>
    </w:p>
    <w:p w14:paraId="1A3DCD82" w14:textId="77777777" w:rsidR="00057EC1" w:rsidRDefault="00057EC1" w:rsidP="00BA36AE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２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非常コンセント</w:t>
      </w:r>
    </w:p>
    <w:p w14:paraId="5001B2CB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非常コンセントは，規則第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号から第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号までの規定によるこ</w:t>
      </w:r>
    </w:p>
    <w:p w14:paraId="6C34E2EB" w14:textId="77777777" w:rsidR="00BA36AE" w:rsidRP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と。</w:t>
      </w:r>
    </w:p>
    <w:p w14:paraId="43F25505" w14:textId="77777777" w:rsidR="00057EC1" w:rsidRDefault="00057EC1" w:rsidP="00057EC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３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保護箱</w:t>
      </w:r>
    </w:p>
    <w:p w14:paraId="42B48033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号に定める保護箱は，次によること。</w:t>
      </w:r>
    </w:p>
    <w:p w14:paraId="21A70723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⑴　耐火構造の壁等に埋め込むか又は配電盤及び分電盤の基準（昭和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56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年消</w:t>
      </w:r>
    </w:p>
    <w:p w14:paraId="1FC97EB1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防庁告示第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号）第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３第１号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⑵と同等以上のものを設けること。ただし，</w:t>
      </w:r>
    </w:p>
    <w:p w14:paraId="100E0FE4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火災の影響を受けるおそれの少ない場所にあっては，この限りでない。◆</w:t>
      </w:r>
    </w:p>
    <w:p w14:paraId="06844B2A" w14:textId="77777777" w:rsidR="00057EC1" w:rsidRDefault="00057EC1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⑵</w:t>
      </w:r>
      <w:r w:rsidR="00BA36AE"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保護箱の大きさは，短辺が</w:t>
      </w:r>
      <w:r w:rsidR="00BA36AE" w:rsidRPr="009376BA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="00BA36AE" w:rsidRPr="009376BA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="00BA36AE"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以上，長辺が</w:t>
      </w:r>
      <w:r w:rsidR="00BA36AE" w:rsidRPr="009376BA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="00BA36AE" w:rsidRPr="009376BA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="00BA36AE"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以上とすること。◆</w:t>
      </w:r>
    </w:p>
    <w:p w14:paraId="1C44399D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⑶　保護箱に用いる材料は，防食加工を施した厚さ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9376BA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Pr="009376BA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以上の鋼製のものと</w:t>
      </w:r>
    </w:p>
    <w:p w14:paraId="00630E16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すること。◆</w:t>
      </w:r>
    </w:p>
    <w:p w14:paraId="7320117E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⑷　保護箱には，容易に開閉できる扉を設けること。◆</w:t>
      </w:r>
    </w:p>
    <w:p w14:paraId="304C151F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⑸　保護箱内には，さし込みプラグの離脱を防止するためのフック（Ｌ型又</w:t>
      </w:r>
    </w:p>
    <w:p w14:paraId="71D32259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はＣ型）等を設けること。◆</w:t>
      </w:r>
    </w:p>
    <w:p w14:paraId="4BD9933D" w14:textId="77777777" w:rsidR="00BA36AE" w:rsidRP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⑹　保護箱には，Ｄ種接地工事を施すこと。◆</w:t>
      </w:r>
    </w:p>
    <w:p w14:paraId="74F25C01" w14:textId="77777777" w:rsidR="00057EC1" w:rsidRDefault="00057EC1" w:rsidP="00057EC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４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標示</w:t>
      </w:r>
    </w:p>
    <w:p w14:paraId="10C09232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非常コンセント設備の標示は，規則第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</w:t>
      </w:r>
    </w:p>
    <w:p w14:paraId="46B53725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次によること。</w:t>
      </w:r>
    </w:p>
    <w:p w14:paraId="31115C03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⑴　保護箱の表面に表示する「非常コンセント」の文字の大きさは，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文字</w:t>
      </w:r>
    </w:p>
    <w:p w14:paraId="0203A334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につき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㎠以上とすること。◆</w:t>
      </w:r>
    </w:p>
    <w:p w14:paraId="6098B9A3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　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号ロに規定する灯火は，規則第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号ロ</w:t>
      </w:r>
    </w:p>
    <w:p w14:paraId="5E168173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及び第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屋内消火栓の技術基準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Pr="00057EC1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0880"/>
        </w:rPr>
        <w:t>(ウ)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の規定を準用すること。ただし，</w:t>
      </w:r>
    </w:p>
    <w:p w14:paraId="20710474" w14:textId="77777777" w:rsidR="00BA36AE" w:rsidRP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連結送水管等の赤色の灯火と兼用する場合は，この限りでない。◆</w:t>
      </w:r>
    </w:p>
    <w:p w14:paraId="2AC48A4B" w14:textId="77777777" w:rsidR="00057EC1" w:rsidRDefault="00057EC1" w:rsidP="00057EC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５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消火栓箱等と保護箱との接続</w:t>
      </w:r>
    </w:p>
    <w:p w14:paraId="50FA22E8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非常コンセントの保護箱を消火栓箱等に接続する場合は，次によること。</w:t>
      </w:r>
    </w:p>
    <w:p w14:paraId="2719F8F2" w14:textId="77777777" w:rsidR="00057EC1" w:rsidRDefault="00057EC1" w:rsidP="00057EC1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◆</w:t>
      </w:r>
    </w:p>
    <w:p w14:paraId="2A702D83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⑴　保護箱は，消火栓箱等の上部とすること。</w:t>
      </w:r>
    </w:p>
    <w:p w14:paraId="2C8ECD03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　消火栓部分，放水口部分及び弱電流電線等と非常コンセントは，不燃材</w:t>
      </w:r>
    </w:p>
    <w:p w14:paraId="7D5BBE6F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料等で区画すること。</w:t>
      </w:r>
    </w:p>
    <w:p w14:paraId="43A59A11" w14:textId="77777777" w:rsidR="00BA36AE" w:rsidRP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⑶　消火栓部分の扉と保護箱の扉は，別開きができるようにすること。</w:t>
      </w:r>
    </w:p>
    <w:p w14:paraId="43144DD3" w14:textId="77777777" w:rsidR="00057EC1" w:rsidRDefault="00057EC1" w:rsidP="00BA36AE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６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電源からの回路</w:t>
      </w:r>
    </w:p>
    <w:p w14:paraId="7CFA74B6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電源からの回路は，規則第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号から第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７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号までの規定によるほ</w:t>
      </w:r>
    </w:p>
    <w:p w14:paraId="2F5C5AE3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か，次によること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。</w:t>
      </w:r>
    </w:p>
    <w:p w14:paraId="0517782E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⑴　電源回路には，地絡により電路を遮断する装置を設けないこと。◆</w:t>
      </w:r>
    </w:p>
    <w:p w14:paraId="706A3BA6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　専用回路の幹線から各階の非常コンセントに分岐する場合は，分岐用の</w:t>
      </w:r>
    </w:p>
    <w:p w14:paraId="367F3F53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配線用遮断器を設けること。◆</w:t>
      </w:r>
    </w:p>
    <w:p w14:paraId="4AAD1BE8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⑶　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⑵の配線用遮断器は，保護箱又は不燃材料で造られた点検できる埋込</w:t>
      </w:r>
    </w:p>
    <w:p w14:paraId="6E147B6E" w14:textId="77777777" w:rsidR="00057EC1" w:rsidRDefault="00BA36AE" w:rsidP="00BA36AE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式のボックスに格納すること。ただし，耐火性能を有するパイプシャフト</w:t>
      </w:r>
    </w:p>
    <w:p w14:paraId="22D0173C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等の区画内に設ける場合は，この限りでない。◆</w:t>
      </w:r>
    </w:p>
    <w:p w14:paraId="24181E68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⑷　分岐用の配線用遮断器の容量は，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100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Ｖ，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15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Ａ以上とすること。◆</w:t>
      </w:r>
    </w:p>
    <w:p w14:paraId="4C534BCE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⑸　保護箱内の配線及びプラグ受け等の充電部は，露出しないように設ける</w:t>
      </w:r>
    </w:p>
    <w:p w14:paraId="328FF760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こと。◆</w:t>
      </w:r>
    </w:p>
    <w:p w14:paraId="5811FA09" w14:textId="1CF2AF99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⑹　分岐する場合に用いるプルボックス等に用いる材料は，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⑶に準じた</w:t>
      </w:r>
      <w:r w:rsidR="005F1B43">
        <w:rPr>
          <w:rFonts w:asciiTheme="minorEastAsia" w:hAnsiTheme="minorEastAsia" w:cs="RyuminPro-Regular" w:hint="eastAsia"/>
          <w:kern w:val="0"/>
          <w:sz w:val="18"/>
          <w:szCs w:val="18"/>
        </w:rPr>
        <w:t>も</w:t>
      </w:r>
    </w:p>
    <w:p w14:paraId="44B21525" w14:textId="2547375B" w:rsidR="00BA36AE" w:rsidRPr="009376BA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のとすること。◆</w:t>
      </w:r>
    </w:p>
    <w:p w14:paraId="7EE1F92A" w14:textId="77777777" w:rsidR="00057EC1" w:rsidRDefault="00057EC1" w:rsidP="00BA36AE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７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非常電源</w:t>
      </w:r>
    </w:p>
    <w:p w14:paraId="3E20C076" w14:textId="77777777" w:rsidR="00BA36AE" w:rsidRP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23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非常電源設備の技術基準によること。★</w:t>
      </w:r>
    </w:p>
    <w:p w14:paraId="0984409E" w14:textId="77777777" w:rsidR="00057EC1" w:rsidRDefault="00057EC1" w:rsidP="00BA36AE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８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幹線容量</w:t>
      </w:r>
    </w:p>
    <w:p w14:paraId="31AFA765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幹線容量は，次によること。</w:t>
      </w:r>
    </w:p>
    <w:p w14:paraId="3AB597CC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⑴　幹線は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の回路につき，各階に設ける非常コンセントに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100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Ｖ，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15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Ａ以上</w:t>
      </w:r>
    </w:p>
    <w:p w14:paraId="638D393C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の容量を有効に供給できる電線を用いること。◆</w:t>
      </w:r>
    </w:p>
    <w:p w14:paraId="3BD9A19E" w14:textId="77777777" w:rsidR="00057EC1" w:rsidRDefault="00BA36AE" w:rsidP="00057EC1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⑵　幹線容量は電圧降下を考慮し，低圧で電気の供給を受けている場合は，</w:t>
      </w:r>
    </w:p>
    <w:p w14:paraId="2719F6AD" w14:textId="77777777" w:rsid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標準電圧の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％以下となるように算定すること。ただし，電気使用場所内</w:t>
      </w:r>
    </w:p>
    <w:p w14:paraId="2A19213E" w14:textId="77777777" w:rsidR="00BA36AE" w:rsidRP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に設けた変圧器から供給する場合は，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％以下とすることができる。◆</w:t>
      </w:r>
    </w:p>
    <w:p w14:paraId="211D0B8F" w14:textId="77777777" w:rsidR="00057EC1" w:rsidRDefault="00057EC1" w:rsidP="00057EC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９</w:t>
      </w:r>
      <w:r w:rsidR="00BA36AE"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電気の供給容量</w:t>
      </w:r>
    </w:p>
    <w:p w14:paraId="72514417" w14:textId="77777777" w:rsidR="00EB5B19" w:rsidRP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電気の供給容量は，令第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号の規定によること。</w:t>
      </w:r>
    </w:p>
    <w:p w14:paraId="32AE09B6" w14:textId="77777777" w:rsidR="00057EC1" w:rsidRDefault="00BA36AE" w:rsidP="00057EC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FutoGoB101Pro-Bold"/>
          <w:b/>
          <w:bCs/>
          <w:kern w:val="0"/>
          <w:sz w:val="18"/>
          <w:szCs w:val="18"/>
        </w:rPr>
        <w:t>10</w:t>
      </w:r>
      <w:r w:rsidRPr="009376BA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総合操作盤</w:t>
      </w:r>
    </w:p>
    <w:p w14:paraId="59B75F8F" w14:textId="77777777" w:rsidR="00EB5B19" w:rsidRPr="00057EC1" w:rsidRDefault="00BA36AE" w:rsidP="00057EC1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9376BA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057EC1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0279DE">
        <w:rPr>
          <w:rFonts w:asciiTheme="minorEastAsia" w:hAnsiTheme="minorEastAsia" w:cs="RyuminPro-Regular" w:hint="eastAsia"/>
          <w:kern w:val="0"/>
          <w:sz w:val="18"/>
          <w:szCs w:val="18"/>
        </w:rPr>
        <w:t>総合操作盤の技術基準によること。</w:t>
      </w:r>
      <w:r w:rsidRPr="009376BA">
        <w:rPr>
          <w:rFonts w:asciiTheme="minorEastAsia" w:hAnsiTheme="minorEastAsia" w:cs="RyuminPro-Regular" w:hint="eastAsia"/>
          <w:kern w:val="0"/>
          <w:sz w:val="18"/>
          <w:szCs w:val="18"/>
        </w:rPr>
        <w:t>★</w:t>
      </w:r>
    </w:p>
    <w:p w14:paraId="6AD9E5FC" w14:textId="77777777" w:rsidR="00EB5B19" w:rsidRDefault="00EB5B19" w:rsidP="000279DE">
      <w:pPr>
        <w:jc w:val="center"/>
        <w:rPr>
          <w:rFonts w:asciiTheme="minorEastAsia" w:hAnsiTheme="minorEastAsia"/>
        </w:rPr>
      </w:pPr>
    </w:p>
    <w:p w14:paraId="4458EA1C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221A0DDD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5C929B05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7F51F072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05823942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6FDB458E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4A085BB6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3DB32A29" w14:textId="77777777" w:rsidR="00057EC1" w:rsidRDefault="00057EC1" w:rsidP="000279DE">
      <w:pPr>
        <w:jc w:val="center"/>
        <w:rPr>
          <w:rFonts w:asciiTheme="minorEastAsia" w:hAnsiTheme="minorEastAsia"/>
        </w:rPr>
      </w:pPr>
    </w:p>
    <w:p w14:paraId="1D6546F4" w14:textId="77777777" w:rsidR="00057EC1" w:rsidRPr="009376BA" w:rsidRDefault="00057EC1" w:rsidP="000279D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515FD33C" wp14:editId="64378168">
            <wp:extent cx="3905795" cy="6020640"/>
            <wp:effectExtent l="0" t="0" r="0" b="0"/>
            <wp:docPr id="1" name="図 1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C60F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EC1" w:rsidRPr="009376BA" w:rsidSect="007964F4">
      <w:headerReference w:type="default" r:id="rId8"/>
      <w:footerReference w:type="default" r:id="rId9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9172" w14:textId="77777777" w:rsidR="008D24A2" w:rsidRDefault="008D24A2" w:rsidP="002572CC">
      <w:r>
        <w:separator/>
      </w:r>
    </w:p>
  </w:endnote>
  <w:endnote w:type="continuationSeparator" w:id="0">
    <w:p w14:paraId="7855DBEE" w14:textId="77777777" w:rsidR="008D24A2" w:rsidRDefault="008D24A2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3878"/>
      <w:docPartObj>
        <w:docPartGallery w:val="Page Numbers (Bottom of Page)"/>
        <w:docPartUnique/>
      </w:docPartObj>
    </w:sdtPr>
    <w:sdtEndPr/>
    <w:sdtContent>
      <w:p w14:paraId="05A31991" w14:textId="77777777"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E9" w:rsidRPr="000E12E9">
          <w:rPr>
            <w:noProof/>
            <w:lang w:val="ja-JP"/>
          </w:rPr>
          <w:t>2</w:t>
        </w:r>
        <w:r>
          <w:fldChar w:fldCharType="end"/>
        </w:r>
      </w:p>
    </w:sdtContent>
  </w:sdt>
  <w:p w14:paraId="5D1880E7" w14:textId="77777777"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601A" w14:textId="77777777" w:rsidR="008D24A2" w:rsidRDefault="008D24A2" w:rsidP="002572CC">
      <w:r>
        <w:separator/>
      </w:r>
    </w:p>
  </w:footnote>
  <w:footnote w:type="continuationSeparator" w:id="0">
    <w:p w14:paraId="2492A44A" w14:textId="77777777" w:rsidR="008D24A2" w:rsidRDefault="008D24A2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6D7FDA" w14:textId="77777777" w:rsidR="00D22846" w:rsidRDefault="00BA36AE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21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非常コンセント</w:t>
        </w:r>
        <w:r w:rsidR="009809E8">
          <w:rPr>
            <w:rFonts w:asciiTheme="majorHAnsi" w:eastAsiaTheme="majorEastAsia" w:hAnsiTheme="majorHAnsi" w:cstheme="majorBidi" w:hint="eastAsia"/>
            <w:sz w:val="16"/>
            <w:szCs w:val="16"/>
          </w:rPr>
          <w:t>設備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14:paraId="04CED1EC" w14:textId="77777777"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279DE"/>
    <w:rsid w:val="00057EC1"/>
    <w:rsid w:val="00087359"/>
    <w:rsid w:val="000E12E9"/>
    <w:rsid w:val="001116BB"/>
    <w:rsid w:val="002572CC"/>
    <w:rsid w:val="003325D9"/>
    <w:rsid w:val="00396E1C"/>
    <w:rsid w:val="003D3AA4"/>
    <w:rsid w:val="00462CD1"/>
    <w:rsid w:val="004744F8"/>
    <w:rsid w:val="004F7587"/>
    <w:rsid w:val="005655D3"/>
    <w:rsid w:val="005F1B43"/>
    <w:rsid w:val="0067468C"/>
    <w:rsid w:val="007964F4"/>
    <w:rsid w:val="00836710"/>
    <w:rsid w:val="008D24A2"/>
    <w:rsid w:val="008D395D"/>
    <w:rsid w:val="008E2C4F"/>
    <w:rsid w:val="009266FF"/>
    <w:rsid w:val="009376BA"/>
    <w:rsid w:val="009809E8"/>
    <w:rsid w:val="009C07A3"/>
    <w:rsid w:val="009E6342"/>
    <w:rsid w:val="00A81EE2"/>
    <w:rsid w:val="00AE3FC3"/>
    <w:rsid w:val="00B139CB"/>
    <w:rsid w:val="00B65980"/>
    <w:rsid w:val="00B82BB2"/>
    <w:rsid w:val="00BA36AE"/>
    <w:rsid w:val="00BB3775"/>
    <w:rsid w:val="00BC056F"/>
    <w:rsid w:val="00BD7002"/>
    <w:rsid w:val="00C14382"/>
    <w:rsid w:val="00CE2927"/>
    <w:rsid w:val="00D22846"/>
    <w:rsid w:val="00E16BC5"/>
    <w:rsid w:val="00E75FF0"/>
    <w:rsid w:val="00E84BB7"/>
    <w:rsid w:val="00EB5B19"/>
    <w:rsid w:val="00F46798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2D577"/>
  <w15:docId w15:val="{77171338-F773-4317-BED9-935DE8B1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477F3C"/>
    <w:rsid w:val="004C6314"/>
    <w:rsid w:val="006B26EB"/>
    <w:rsid w:val="007D3615"/>
    <w:rsid w:val="00881A73"/>
    <w:rsid w:val="00A42682"/>
    <w:rsid w:val="00A81639"/>
    <w:rsid w:val="00CD4ABE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9363-F816-4150-8FD6-ACD4523E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　屋内消火栓設備の技術基準</vt:lpstr>
    </vt:vector>
  </TitlesOfParts>
  <Company>Toshiba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　非常コンセント設備の技術基準</dc:title>
  <dc:creator>上谷 雄一</dc:creator>
  <cp:lastModifiedBy>杉本 壮隆</cp:lastModifiedBy>
  <cp:revision>23</cp:revision>
  <dcterms:created xsi:type="dcterms:W3CDTF">2016-10-03T11:24:00Z</dcterms:created>
  <dcterms:modified xsi:type="dcterms:W3CDTF">2023-12-15T04:24:00Z</dcterms:modified>
</cp:coreProperties>
</file>